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B6" w:rsidRDefault="00E162D1">
      <w:pPr>
        <w:rPr>
          <w:rFonts w:hint="cs"/>
          <w:rtl/>
        </w:rPr>
      </w:pPr>
      <w:r>
        <w:rPr>
          <w:rFonts w:hint="cs"/>
          <w:rtl/>
        </w:rPr>
        <w:t>ב"ה</w:t>
      </w:r>
    </w:p>
    <w:p w:rsidR="00E162D1" w:rsidRPr="00E162D1" w:rsidRDefault="00E162D1" w:rsidP="00E162D1">
      <w:pPr>
        <w:jc w:val="center"/>
        <w:rPr>
          <w:rFonts w:cs="1KatsefetLight" w:hint="cs"/>
          <w:b/>
          <w:bCs/>
          <w:sz w:val="36"/>
          <w:szCs w:val="36"/>
          <w:u w:val="single"/>
          <w:rtl/>
        </w:rPr>
      </w:pPr>
      <w:r w:rsidRPr="00E162D1">
        <w:rPr>
          <w:rFonts w:cs="1KatsefetLight" w:hint="cs"/>
          <w:b/>
          <w:bCs/>
          <w:sz w:val="36"/>
          <w:szCs w:val="36"/>
          <w:u w:val="single"/>
          <w:rtl/>
        </w:rPr>
        <w:t>דף סיכום וחזרה בהלכה</w:t>
      </w:r>
    </w:p>
    <w:p w:rsidR="00E162D1" w:rsidRPr="00E162D1" w:rsidRDefault="00E162D1" w:rsidP="00E162D1">
      <w:pPr>
        <w:jc w:val="center"/>
        <w:rPr>
          <w:rFonts w:cs="1KatsefetLight" w:hint="cs"/>
          <w:sz w:val="32"/>
          <w:szCs w:val="32"/>
          <w:rtl/>
        </w:rPr>
      </w:pPr>
      <w:r w:rsidRPr="00E162D1">
        <w:rPr>
          <w:rFonts w:cs="1KatsefetLight" w:hint="cs"/>
          <w:sz w:val="32"/>
          <w:szCs w:val="32"/>
          <w:rtl/>
        </w:rPr>
        <w:t>כיתה ד' בית ספר אור מנחם</w:t>
      </w:r>
    </w:p>
    <w:p w:rsidR="00E162D1" w:rsidRDefault="00E162D1">
      <w:pPr>
        <w:rPr>
          <w:rtl/>
        </w:rPr>
      </w:pPr>
    </w:p>
    <w:p w:rsidR="00E162D1" w:rsidRDefault="00E162D1" w:rsidP="00DD544E">
      <w:pPr>
        <w:pStyle w:val="a3"/>
        <w:numPr>
          <w:ilvl w:val="0"/>
          <w:numId w:val="1"/>
        </w:numPr>
        <w:spacing w:line="360" w:lineRule="auto"/>
        <w:rPr>
          <w:rFonts w:cs="1KatsefetLight"/>
          <w:sz w:val="28"/>
          <w:szCs w:val="28"/>
        </w:rPr>
      </w:pPr>
      <w:r w:rsidRPr="00E162D1">
        <w:rPr>
          <w:rFonts w:cs="1KatsefetLight" w:hint="cs"/>
          <w:b/>
          <w:bCs/>
          <w:sz w:val="28"/>
          <w:szCs w:val="28"/>
          <w:rtl/>
        </w:rPr>
        <w:t>הלכות השכמת הבוקר ומודה אני</w:t>
      </w:r>
      <w:r w:rsidR="00DD544E">
        <w:rPr>
          <w:rFonts w:cs="1KatsefetLight" w:hint="cs"/>
          <w:b/>
          <w:bCs/>
          <w:sz w:val="28"/>
          <w:szCs w:val="28"/>
          <w:rtl/>
        </w:rPr>
        <w:t xml:space="preserve"> </w:t>
      </w:r>
      <w:r w:rsidR="00DD544E">
        <w:rPr>
          <w:rFonts w:cs="1KatsefetLight"/>
          <w:b/>
          <w:bCs/>
          <w:sz w:val="28"/>
          <w:szCs w:val="28"/>
          <w:rtl/>
        </w:rPr>
        <w:t>–</w:t>
      </w:r>
      <w:r w:rsidR="00DD544E">
        <w:rPr>
          <w:rFonts w:cs="1KatsefetLight" w:hint="cs"/>
          <w:b/>
          <w:bCs/>
          <w:sz w:val="28"/>
          <w:szCs w:val="28"/>
          <w:rtl/>
        </w:rPr>
        <w:t xml:space="preserve"> </w:t>
      </w:r>
      <w:r w:rsidR="00DD544E" w:rsidRPr="00B21F57">
        <w:rPr>
          <w:rFonts w:cs="1KatsefetLight" w:hint="cs"/>
          <w:sz w:val="28"/>
          <w:szCs w:val="28"/>
          <w:highlight w:val="yellow"/>
          <w:rtl/>
        </w:rPr>
        <w:t>סימן א, סעיפים א-ז</w:t>
      </w:r>
    </w:p>
    <w:p w:rsidR="00DD544E" w:rsidRPr="00DD544E" w:rsidRDefault="00DD544E" w:rsidP="00DD544E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 w:rsidRPr="00DD544E">
        <w:rPr>
          <w:rFonts w:cs="1KatsefetLight" w:hint="cs"/>
          <w:sz w:val="28"/>
          <w:szCs w:val="28"/>
          <w:rtl/>
        </w:rPr>
        <w:t>* הכוונה הכללית במשך כל היום</w:t>
      </w:r>
    </w:p>
    <w:p w:rsidR="00DD544E" w:rsidRPr="00DD544E" w:rsidRDefault="00DD544E" w:rsidP="00DD544E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 w:rsidRPr="00DD544E">
        <w:rPr>
          <w:rFonts w:cs="1KatsefetLight" w:hint="cs"/>
          <w:sz w:val="28"/>
          <w:szCs w:val="28"/>
          <w:rtl/>
        </w:rPr>
        <w:t>* הכוונה הפרטית בבוקר</w:t>
      </w:r>
      <w:r>
        <w:rPr>
          <w:rFonts w:cs="1KatsefetLight" w:hint="cs"/>
          <w:sz w:val="28"/>
          <w:szCs w:val="28"/>
          <w:rtl/>
        </w:rPr>
        <w:t xml:space="preserve"> וקימה בזריזות</w:t>
      </w:r>
    </w:p>
    <w:p w:rsidR="00DD544E" w:rsidRDefault="00DD544E" w:rsidP="00DD544E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 w:rsidRPr="00DD544E">
        <w:rPr>
          <w:rFonts w:cs="1KatsefetLight" w:hint="cs"/>
          <w:sz w:val="28"/>
          <w:szCs w:val="28"/>
          <w:rtl/>
        </w:rPr>
        <w:t>* "הוי עז כנמר, קל כנשר, רץ כצבי וגיבור כארי"</w:t>
      </w:r>
    </w:p>
    <w:p w:rsidR="00DD544E" w:rsidRDefault="00DD544E" w:rsidP="00DD544E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 xml:space="preserve">* מודה אני </w:t>
      </w:r>
      <w:r>
        <w:rPr>
          <w:rFonts w:cs="1KatsefetLight"/>
          <w:sz w:val="28"/>
          <w:szCs w:val="28"/>
          <w:rtl/>
        </w:rPr>
        <w:t>–</w:t>
      </w:r>
      <w:r>
        <w:rPr>
          <w:rFonts w:cs="1KatsefetLight" w:hint="cs"/>
          <w:sz w:val="28"/>
          <w:szCs w:val="28"/>
          <w:rtl/>
        </w:rPr>
        <w:t xml:space="preserve"> כיצד מותר לאמרו לפני נטילת ידיים, הפסקה לאחר המילה "בחמלה"</w:t>
      </w:r>
    </w:p>
    <w:p w:rsidR="00DD544E" w:rsidRDefault="00DD544E" w:rsidP="00DD544E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>* המחשבה, הדיבור והמעשה הראשונים ביום.</w:t>
      </w:r>
    </w:p>
    <w:p w:rsidR="00DD544E" w:rsidRPr="00DD544E" w:rsidRDefault="00DD544E" w:rsidP="00DD544E">
      <w:pPr>
        <w:pStyle w:val="a3"/>
        <w:rPr>
          <w:rFonts w:cs="1KatsefetLight"/>
          <w:sz w:val="28"/>
          <w:szCs w:val="28"/>
        </w:rPr>
      </w:pPr>
    </w:p>
    <w:p w:rsidR="00B21F57" w:rsidRPr="00B21F57" w:rsidRDefault="00E162D1" w:rsidP="00E162D1">
      <w:pPr>
        <w:pStyle w:val="a3"/>
        <w:numPr>
          <w:ilvl w:val="0"/>
          <w:numId w:val="1"/>
        </w:numPr>
        <w:rPr>
          <w:rFonts w:cs="1KatsefetLight"/>
          <w:b/>
          <w:bCs/>
          <w:sz w:val="28"/>
          <w:szCs w:val="28"/>
        </w:rPr>
      </w:pPr>
      <w:r w:rsidRPr="00E162D1">
        <w:rPr>
          <w:rFonts w:cs="1KatsefetLight" w:hint="cs"/>
          <w:b/>
          <w:bCs/>
          <w:sz w:val="28"/>
          <w:szCs w:val="28"/>
          <w:rtl/>
        </w:rPr>
        <w:t xml:space="preserve">הלכות ברוך שאמר ופסוקי </w:t>
      </w:r>
      <w:proofErr w:type="spellStart"/>
      <w:r w:rsidRPr="00E162D1">
        <w:rPr>
          <w:rFonts w:cs="1KatsefetLight" w:hint="cs"/>
          <w:b/>
          <w:bCs/>
          <w:sz w:val="28"/>
          <w:szCs w:val="28"/>
          <w:rtl/>
        </w:rPr>
        <w:t>דזמרה</w:t>
      </w:r>
      <w:proofErr w:type="spellEnd"/>
      <w:r w:rsidR="00B21F57">
        <w:rPr>
          <w:rFonts w:cs="1KatsefetLight" w:hint="cs"/>
          <w:b/>
          <w:bCs/>
          <w:sz w:val="28"/>
          <w:szCs w:val="28"/>
          <w:rtl/>
        </w:rPr>
        <w:t xml:space="preserve"> </w:t>
      </w:r>
      <w:r w:rsidR="00B21F57">
        <w:rPr>
          <w:rFonts w:cs="1KatsefetLight"/>
          <w:b/>
          <w:bCs/>
          <w:sz w:val="28"/>
          <w:szCs w:val="28"/>
          <w:rtl/>
        </w:rPr>
        <w:t>–</w:t>
      </w:r>
      <w:r w:rsidR="00B21F57">
        <w:rPr>
          <w:rFonts w:cs="1KatsefetLight" w:hint="cs"/>
          <w:b/>
          <w:bCs/>
          <w:sz w:val="28"/>
          <w:szCs w:val="28"/>
          <w:rtl/>
        </w:rPr>
        <w:t xml:space="preserve"> </w:t>
      </w:r>
    </w:p>
    <w:p w:rsidR="00E162D1" w:rsidRDefault="00B21F57" w:rsidP="00B21F57">
      <w:pPr>
        <w:pStyle w:val="a3"/>
        <w:rPr>
          <w:rFonts w:cs="1KatsefetLight"/>
          <w:b/>
          <w:bCs/>
          <w:sz w:val="28"/>
          <w:szCs w:val="28"/>
        </w:rPr>
      </w:pPr>
      <w:r w:rsidRPr="00B21F57">
        <w:rPr>
          <w:rFonts w:cs="1KatsefetLight" w:hint="cs"/>
          <w:sz w:val="28"/>
          <w:szCs w:val="28"/>
          <w:highlight w:val="yellow"/>
          <w:rtl/>
        </w:rPr>
        <w:t>סימן י"ד (פרק י), סעיפים א, ב, ג, ו, ז, ח, יא.</w:t>
      </w:r>
    </w:p>
    <w:p w:rsidR="00B21F57" w:rsidRPr="00B21F57" w:rsidRDefault="00B21F57" w:rsidP="00B21F57">
      <w:pPr>
        <w:pStyle w:val="a3"/>
        <w:spacing w:line="360" w:lineRule="auto"/>
        <w:rPr>
          <w:rFonts w:cs="1KatsefetLight"/>
          <w:sz w:val="28"/>
          <w:szCs w:val="28"/>
        </w:rPr>
      </w:pPr>
      <w:r w:rsidRPr="00B21F57">
        <w:rPr>
          <w:rFonts w:cs="1KatsefetLight" w:hint="cs"/>
          <w:sz w:val="28"/>
          <w:szCs w:val="28"/>
          <w:highlight w:val="yellow"/>
          <w:rtl/>
        </w:rPr>
        <w:t>סימן ט"ז סעיפים א, ג.</w:t>
      </w:r>
    </w:p>
    <w:p w:rsidR="00DD544E" w:rsidRDefault="00DD544E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 xml:space="preserve">* פסוקי </w:t>
      </w:r>
      <w:proofErr w:type="spellStart"/>
      <w:r>
        <w:rPr>
          <w:rFonts w:cs="1KatsefetLight" w:hint="cs"/>
          <w:sz w:val="28"/>
          <w:szCs w:val="28"/>
          <w:rtl/>
        </w:rPr>
        <w:t>דזמרה</w:t>
      </w:r>
      <w:proofErr w:type="spellEnd"/>
      <w:r>
        <w:rPr>
          <w:rFonts w:cs="1KatsefetLight" w:hint="cs"/>
          <w:sz w:val="28"/>
          <w:szCs w:val="28"/>
          <w:rtl/>
        </w:rPr>
        <w:t xml:space="preserve"> </w:t>
      </w:r>
      <w:r>
        <w:rPr>
          <w:rFonts w:cs="1KatsefetLight"/>
          <w:sz w:val="28"/>
          <w:szCs w:val="28"/>
          <w:rtl/>
        </w:rPr>
        <w:t>–</w:t>
      </w:r>
      <w:r>
        <w:rPr>
          <w:rFonts w:cs="1KatsefetLight" w:hint="cs"/>
          <w:sz w:val="28"/>
          <w:szCs w:val="28"/>
          <w:rtl/>
        </w:rPr>
        <w:t xml:space="preserve"> מיקומם </w:t>
      </w:r>
      <w:r w:rsidR="00655392">
        <w:rPr>
          <w:rFonts w:cs="1KatsefetLight" w:hint="cs"/>
          <w:sz w:val="28"/>
          <w:szCs w:val="28"/>
          <w:rtl/>
        </w:rPr>
        <w:t>בתפילה, תוכנם, הבדל בין עדות</w:t>
      </w:r>
      <w:r>
        <w:rPr>
          <w:rFonts w:cs="1KatsefetLight" w:hint="cs"/>
          <w:sz w:val="28"/>
          <w:szCs w:val="28"/>
          <w:rtl/>
        </w:rPr>
        <w:t xml:space="preserve"> בנוגע ל"הודו"</w:t>
      </w:r>
      <w:r w:rsidR="00B21F57">
        <w:rPr>
          <w:rFonts w:cs="1KatsefetLight" w:hint="cs"/>
          <w:sz w:val="28"/>
          <w:szCs w:val="28"/>
          <w:rtl/>
        </w:rPr>
        <w:t>, אופן אמירתם.</w:t>
      </w:r>
    </w:p>
    <w:p w:rsidR="00B21F57" w:rsidRDefault="00B21F57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>* אופן אמירת ברכת ברוך שאמר.</w:t>
      </w:r>
    </w:p>
    <w:p w:rsidR="00B21F57" w:rsidRDefault="00B21F57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>* הפסק בדיבור</w:t>
      </w:r>
    </w:p>
    <w:p w:rsidR="00B21F57" w:rsidRDefault="00B21F57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>* נגיעה במקומות המכוסים</w:t>
      </w:r>
    </w:p>
    <w:p w:rsidR="00B21F57" w:rsidRDefault="00B21F57" w:rsidP="00B21F57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>* ברכת אשר יצר (אומרים בין הפרקים)</w:t>
      </w:r>
    </w:p>
    <w:p w:rsidR="00655392" w:rsidRPr="00DD544E" w:rsidRDefault="00655392" w:rsidP="00B21F57">
      <w:pPr>
        <w:pStyle w:val="a3"/>
        <w:spacing w:line="360" w:lineRule="auto"/>
        <w:rPr>
          <w:rFonts w:cs="1KatsefetLight" w:hint="cs"/>
          <w:sz w:val="28"/>
          <w:szCs w:val="28"/>
        </w:rPr>
      </w:pPr>
    </w:p>
    <w:p w:rsidR="00E162D1" w:rsidRDefault="00E162D1" w:rsidP="00B21F57">
      <w:pPr>
        <w:pStyle w:val="a3"/>
        <w:numPr>
          <w:ilvl w:val="0"/>
          <w:numId w:val="1"/>
        </w:numPr>
        <w:spacing w:line="360" w:lineRule="auto"/>
        <w:rPr>
          <w:rFonts w:cs="1KatsefetLight"/>
          <w:b/>
          <w:bCs/>
          <w:sz w:val="28"/>
          <w:szCs w:val="28"/>
        </w:rPr>
      </w:pPr>
      <w:r w:rsidRPr="00E162D1">
        <w:rPr>
          <w:rFonts w:cs="1KatsefetLight" w:hint="cs"/>
          <w:b/>
          <w:bCs/>
          <w:sz w:val="28"/>
          <w:szCs w:val="28"/>
          <w:rtl/>
        </w:rPr>
        <w:t>הלכות קריאת שמע</w:t>
      </w:r>
      <w:r w:rsidR="00B21F57">
        <w:rPr>
          <w:rFonts w:cs="1KatsefetLight" w:hint="cs"/>
          <w:b/>
          <w:bCs/>
          <w:sz w:val="28"/>
          <w:szCs w:val="28"/>
          <w:rtl/>
        </w:rPr>
        <w:t xml:space="preserve"> </w:t>
      </w:r>
      <w:r w:rsidR="00B21F57">
        <w:rPr>
          <w:rFonts w:cs="1KatsefetLight"/>
          <w:b/>
          <w:bCs/>
          <w:sz w:val="28"/>
          <w:szCs w:val="28"/>
          <w:rtl/>
        </w:rPr>
        <w:t>–</w:t>
      </w:r>
      <w:r w:rsidR="00B21F57">
        <w:rPr>
          <w:rFonts w:cs="1KatsefetLight" w:hint="cs"/>
          <w:b/>
          <w:bCs/>
          <w:sz w:val="28"/>
          <w:szCs w:val="28"/>
          <w:rtl/>
        </w:rPr>
        <w:t xml:space="preserve"> </w:t>
      </w:r>
      <w:r w:rsidR="00B21F57" w:rsidRPr="00B21F57">
        <w:rPr>
          <w:rFonts w:cs="1KatsefetLight" w:hint="cs"/>
          <w:sz w:val="28"/>
          <w:szCs w:val="28"/>
          <w:highlight w:val="yellow"/>
          <w:rtl/>
        </w:rPr>
        <w:t xml:space="preserve">סימן </w:t>
      </w:r>
      <w:r w:rsidR="00655392">
        <w:rPr>
          <w:rFonts w:cs="1KatsefetLight" w:hint="cs"/>
          <w:sz w:val="28"/>
          <w:szCs w:val="28"/>
          <w:highlight w:val="yellow"/>
          <w:rtl/>
        </w:rPr>
        <w:t>י</w:t>
      </w:r>
      <w:r w:rsidR="00655392" w:rsidRPr="00655392">
        <w:rPr>
          <w:rFonts w:cs="1KatsefetLight" w:hint="cs"/>
          <w:sz w:val="28"/>
          <w:szCs w:val="28"/>
          <w:highlight w:val="yellow"/>
          <w:rtl/>
        </w:rPr>
        <w:t>"ז (פרק יא)</w:t>
      </w:r>
    </w:p>
    <w:p w:rsidR="00B21F57" w:rsidRPr="00B21F57" w:rsidRDefault="00B21F57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 w:rsidRPr="00B21F57">
        <w:rPr>
          <w:rFonts w:cs="1KatsefetLight" w:hint="cs"/>
          <w:sz w:val="28"/>
          <w:szCs w:val="28"/>
          <w:rtl/>
        </w:rPr>
        <w:t>* מצוות קריא</w:t>
      </w:r>
      <w:bookmarkStart w:id="0" w:name="_GoBack"/>
      <w:bookmarkEnd w:id="0"/>
      <w:r w:rsidRPr="00B21F57">
        <w:rPr>
          <w:rFonts w:cs="1KatsefetLight" w:hint="cs"/>
          <w:sz w:val="28"/>
          <w:szCs w:val="28"/>
          <w:rtl/>
        </w:rPr>
        <w:t>ת שמע וזמנה</w:t>
      </w:r>
      <w:r>
        <w:rPr>
          <w:rFonts w:cs="1KatsefetLight" w:hint="cs"/>
          <w:sz w:val="28"/>
          <w:szCs w:val="28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>(סעיפים א,</w:t>
      </w:r>
      <w:r>
        <w:rPr>
          <w:rFonts w:cs="1KatsefetLight" w:hint="cs"/>
          <w:sz w:val="28"/>
          <w:szCs w:val="28"/>
          <w:highlight w:val="yellow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>ב,</w:t>
      </w:r>
      <w:r>
        <w:rPr>
          <w:rFonts w:cs="1KatsefetLight" w:hint="cs"/>
          <w:sz w:val="28"/>
          <w:szCs w:val="28"/>
          <w:highlight w:val="yellow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>ג,</w:t>
      </w:r>
      <w:r>
        <w:rPr>
          <w:rFonts w:cs="1KatsefetLight" w:hint="cs"/>
          <w:sz w:val="28"/>
          <w:szCs w:val="28"/>
          <w:highlight w:val="yellow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>ד)</w:t>
      </w:r>
    </w:p>
    <w:p w:rsidR="00B21F57" w:rsidRPr="00B21F57" w:rsidRDefault="00B21F57" w:rsidP="00B21F57">
      <w:pPr>
        <w:pStyle w:val="a3"/>
        <w:spacing w:line="360" w:lineRule="auto"/>
        <w:rPr>
          <w:rFonts w:cs="1KatsefetLight" w:hint="cs"/>
          <w:sz w:val="28"/>
          <w:szCs w:val="28"/>
          <w:rtl/>
        </w:rPr>
      </w:pPr>
      <w:r w:rsidRPr="00B21F57">
        <w:rPr>
          <w:rFonts w:cs="1KatsefetLight" w:hint="cs"/>
          <w:sz w:val="28"/>
          <w:szCs w:val="28"/>
          <w:rtl/>
        </w:rPr>
        <w:t xml:space="preserve">* אופן אמירת קריאת שמע </w:t>
      </w:r>
      <w:r w:rsidRPr="00B21F57">
        <w:rPr>
          <w:rFonts w:cs="1KatsefetLight"/>
          <w:sz w:val="28"/>
          <w:szCs w:val="28"/>
          <w:rtl/>
        </w:rPr>
        <w:t>–</w:t>
      </w:r>
      <w:r w:rsidRPr="00B21F57">
        <w:rPr>
          <w:rFonts w:cs="1KatsefetLight" w:hint="cs"/>
          <w:sz w:val="28"/>
          <w:szCs w:val="28"/>
          <w:rtl/>
        </w:rPr>
        <w:t xml:space="preserve"> באיזו תנוחה</w:t>
      </w:r>
      <w:r>
        <w:rPr>
          <w:rFonts w:cs="1KatsefetLight" w:hint="cs"/>
          <w:sz w:val="28"/>
          <w:szCs w:val="28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>(סעיפים ז, ח)</w:t>
      </w:r>
    </w:p>
    <w:p w:rsidR="00B21F57" w:rsidRDefault="00B21F57" w:rsidP="00B21F57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 w:rsidRPr="00B21F57">
        <w:rPr>
          <w:rFonts w:cs="1KatsefetLight" w:hint="cs"/>
          <w:sz w:val="28"/>
          <w:szCs w:val="28"/>
          <w:rtl/>
        </w:rPr>
        <w:t>* הכוונה בפסוק הראשון</w:t>
      </w:r>
      <w:r>
        <w:rPr>
          <w:rFonts w:cs="1KatsefetLight" w:hint="cs"/>
          <w:sz w:val="28"/>
          <w:szCs w:val="28"/>
          <w:rtl/>
        </w:rPr>
        <w:t xml:space="preserve"> </w:t>
      </w:r>
      <w:r w:rsidRPr="00B21F57">
        <w:rPr>
          <w:rFonts w:cs="1KatsefetLight" w:hint="cs"/>
          <w:sz w:val="28"/>
          <w:szCs w:val="28"/>
          <w:highlight w:val="yellow"/>
          <w:rtl/>
        </w:rPr>
        <w:t xml:space="preserve">(סעיפים ט, י, יא, </w:t>
      </w:r>
      <w:proofErr w:type="spellStart"/>
      <w:r w:rsidRPr="00B21F57">
        <w:rPr>
          <w:rFonts w:cs="1KatsefetLight" w:hint="cs"/>
          <w:sz w:val="28"/>
          <w:szCs w:val="28"/>
          <w:highlight w:val="yellow"/>
          <w:rtl/>
        </w:rPr>
        <w:t>יב</w:t>
      </w:r>
      <w:proofErr w:type="spellEnd"/>
      <w:r w:rsidRPr="00B21F57">
        <w:rPr>
          <w:rFonts w:cs="1KatsefetLight" w:hint="cs"/>
          <w:sz w:val="28"/>
          <w:szCs w:val="28"/>
          <w:highlight w:val="yellow"/>
          <w:rtl/>
        </w:rPr>
        <w:t>)</w:t>
      </w:r>
    </w:p>
    <w:p w:rsidR="00B21F57" w:rsidRDefault="00B21F57" w:rsidP="00B21F57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 xml:space="preserve">* פרשה שלישית </w:t>
      </w:r>
      <w:r>
        <w:rPr>
          <w:rFonts w:cs="1KatsefetLight"/>
          <w:sz w:val="28"/>
          <w:szCs w:val="28"/>
          <w:rtl/>
        </w:rPr>
        <w:t>–</w:t>
      </w:r>
      <w:r>
        <w:rPr>
          <w:rFonts w:cs="1KatsefetLight" w:hint="cs"/>
          <w:sz w:val="28"/>
          <w:szCs w:val="28"/>
          <w:rtl/>
        </w:rPr>
        <w:t xml:space="preserve"> מה המצווה, "ה' אלוקיכם אמת" </w:t>
      </w:r>
      <w:r w:rsidRPr="00655392">
        <w:rPr>
          <w:rFonts w:cs="1KatsefetLight" w:hint="cs"/>
          <w:sz w:val="28"/>
          <w:szCs w:val="28"/>
          <w:highlight w:val="yellow"/>
          <w:rtl/>
        </w:rPr>
        <w:t>(</w:t>
      </w:r>
      <w:r w:rsidR="00655392" w:rsidRPr="00655392">
        <w:rPr>
          <w:rFonts w:cs="1KatsefetLight" w:hint="cs"/>
          <w:sz w:val="28"/>
          <w:szCs w:val="28"/>
          <w:highlight w:val="yellow"/>
          <w:rtl/>
        </w:rPr>
        <w:t xml:space="preserve">סעיפים </w:t>
      </w:r>
      <w:proofErr w:type="spellStart"/>
      <w:r w:rsidR="00655392" w:rsidRPr="00655392">
        <w:rPr>
          <w:rFonts w:cs="1KatsefetLight" w:hint="cs"/>
          <w:sz w:val="28"/>
          <w:szCs w:val="28"/>
          <w:highlight w:val="yellow"/>
          <w:rtl/>
        </w:rPr>
        <w:t>כג</w:t>
      </w:r>
      <w:proofErr w:type="spellEnd"/>
      <w:r w:rsidR="00655392" w:rsidRPr="00655392">
        <w:rPr>
          <w:rFonts w:cs="1KatsefetLight" w:hint="cs"/>
          <w:sz w:val="28"/>
          <w:szCs w:val="28"/>
          <w:highlight w:val="yellow"/>
          <w:rtl/>
        </w:rPr>
        <w:t>, כד-</w:t>
      </w:r>
      <w:r w:rsidR="00655392" w:rsidRPr="00655392">
        <w:rPr>
          <w:rFonts w:cs="1KatsefetLight" w:hint="cs"/>
          <w:sz w:val="28"/>
          <w:szCs w:val="28"/>
          <w:highlight w:val="yellow"/>
          <w:u w:val="single"/>
          <w:rtl/>
        </w:rPr>
        <w:t>דעת אדמו"ר הזקן</w:t>
      </w:r>
      <w:r w:rsidR="00655392" w:rsidRPr="00655392">
        <w:rPr>
          <w:rFonts w:cs="1KatsefetLight" w:hint="cs"/>
          <w:sz w:val="28"/>
          <w:szCs w:val="28"/>
          <w:highlight w:val="yellow"/>
          <w:rtl/>
        </w:rPr>
        <w:t xml:space="preserve">, כה, </w:t>
      </w:r>
      <w:proofErr w:type="spellStart"/>
      <w:r w:rsidR="00655392" w:rsidRPr="00655392">
        <w:rPr>
          <w:rFonts w:cs="1KatsefetLight" w:hint="cs"/>
          <w:sz w:val="28"/>
          <w:szCs w:val="28"/>
          <w:highlight w:val="yellow"/>
          <w:rtl/>
        </w:rPr>
        <w:t>כו</w:t>
      </w:r>
      <w:proofErr w:type="spellEnd"/>
      <w:r w:rsidR="00655392" w:rsidRPr="00655392">
        <w:rPr>
          <w:rFonts w:cs="1KatsefetLight" w:hint="cs"/>
          <w:sz w:val="28"/>
          <w:szCs w:val="28"/>
          <w:highlight w:val="yellow"/>
          <w:rtl/>
        </w:rPr>
        <w:t>-</w:t>
      </w:r>
      <w:r w:rsidR="00655392" w:rsidRPr="00655392">
        <w:rPr>
          <w:rFonts w:cs="1KatsefetLight" w:hint="cs"/>
          <w:sz w:val="28"/>
          <w:szCs w:val="28"/>
          <w:highlight w:val="yellow"/>
          <w:u w:val="single"/>
          <w:rtl/>
        </w:rPr>
        <w:t>דעת אדמו"ר הזקן</w:t>
      </w:r>
      <w:r w:rsidR="00655392" w:rsidRPr="00655392">
        <w:rPr>
          <w:rFonts w:cs="1KatsefetLight" w:hint="cs"/>
          <w:sz w:val="28"/>
          <w:szCs w:val="28"/>
          <w:highlight w:val="yellow"/>
          <w:rtl/>
        </w:rPr>
        <w:t>)</w:t>
      </w:r>
    </w:p>
    <w:p w:rsidR="00655392" w:rsidRDefault="00655392" w:rsidP="00B21F57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 xml:space="preserve">* דיני הקריאה והדקדוק </w:t>
      </w:r>
      <w:r w:rsidRPr="00655392">
        <w:rPr>
          <w:rFonts w:cs="1KatsefetLight" w:hint="cs"/>
          <w:sz w:val="28"/>
          <w:szCs w:val="28"/>
          <w:highlight w:val="yellow"/>
          <w:rtl/>
        </w:rPr>
        <w:t xml:space="preserve">(סעיפים </w:t>
      </w:r>
      <w:proofErr w:type="spellStart"/>
      <w:r w:rsidRPr="00655392">
        <w:rPr>
          <w:rFonts w:cs="1KatsefetLight" w:hint="cs"/>
          <w:sz w:val="28"/>
          <w:szCs w:val="28"/>
          <w:highlight w:val="yellow"/>
          <w:rtl/>
        </w:rPr>
        <w:t>יג</w:t>
      </w:r>
      <w:proofErr w:type="spellEnd"/>
      <w:r w:rsidRPr="00655392">
        <w:rPr>
          <w:rFonts w:cs="1KatsefetLight" w:hint="cs"/>
          <w:sz w:val="28"/>
          <w:szCs w:val="28"/>
          <w:highlight w:val="yellow"/>
          <w:rtl/>
        </w:rPr>
        <w:t xml:space="preserve">, יד, טו, </w:t>
      </w:r>
      <w:proofErr w:type="spellStart"/>
      <w:r w:rsidRPr="00655392">
        <w:rPr>
          <w:rFonts w:cs="1KatsefetLight" w:hint="cs"/>
          <w:sz w:val="28"/>
          <w:szCs w:val="28"/>
          <w:highlight w:val="yellow"/>
          <w:rtl/>
        </w:rPr>
        <w:t>טז</w:t>
      </w:r>
      <w:proofErr w:type="spellEnd"/>
      <w:r w:rsidRPr="00655392">
        <w:rPr>
          <w:rFonts w:cs="1KatsefetLight" w:hint="cs"/>
          <w:sz w:val="28"/>
          <w:szCs w:val="28"/>
          <w:highlight w:val="yellow"/>
          <w:rtl/>
        </w:rPr>
        <w:t xml:space="preserve">, </w:t>
      </w:r>
      <w:proofErr w:type="spellStart"/>
      <w:r w:rsidRPr="00655392">
        <w:rPr>
          <w:rFonts w:cs="1KatsefetLight" w:hint="cs"/>
          <w:sz w:val="28"/>
          <w:szCs w:val="28"/>
          <w:highlight w:val="yellow"/>
          <w:rtl/>
        </w:rPr>
        <w:t>יז</w:t>
      </w:r>
      <w:proofErr w:type="spellEnd"/>
      <w:r w:rsidRPr="00655392">
        <w:rPr>
          <w:rFonts w:cs="1KatsefetLight" w:hint="cs"/>
          <w:sz w:val="28"/>
          <w:szCs w:val="28"/>
          <w:highlight w:val="yellow"/>
          <w:rtl/>
        </w:rPr>
        <w:t xml:space="preserve">, </w:t>
      </w:r>
      <w:proofErr w:type="spellStart"/>
      <w:r w:rsidRPr="00655392">
        <w:rPr>
          <w:rFonts w:cs="1KatsefetLight" w:hint="cs"/>
          <w:sz w:val="28"/>
          <w:szCs w:val="28"/>
          <w:highlight w:val="yellow"/>
          <w:rtl/>
        </w:rPr>
        <w:t>יח</w:t>
      </w:r>
      <w:proofErr w:type="spellEnd"/>
      <w:r w:rsidRPr="00655392">
        <w:rPr>
          <w:rFonts w:cs="1KatsefetLight" w:hint="cs"/>
          <w:sz w:val="28"/>
          <w:szCs w:val="28"/>
          <w:highlight w:val="yellow"/>
          <w:rtl/>
        </w:rPr>
        <w:t>)</w:t>
      </w:r>
    </w:p>
    <w:p w:rsidR="00655392" w:rsidRDefault="00655392" w:rsidP="00B21F57">
      <w:pPr>
        <w:pStyle w:val="a3"/>
        <w:spacing w:line="360" w:lineRule="auto"/>
        <w:rPr>
          <w:rFonts w:cs="1KatsefetLight"/>
          <w:sz w:val="28"/>
          <w:szCs w:val="28"/>
          <w:rtl/>
        </w:rPr>
      </w:pPr>
      <w:r>
        <w:rPr>
          <w:rFonts w:cs="1KatsefetLight" w:hint="cs"/>
          <w:sz w:val="28"/>
          <w:szCs w:val="28"/>
          <w:rtl/>
        </w:rPr>
        <w:t xml:space="preserve">* מהם קריאת שמע וברכות קריאת שמע </w:t>
      </w:r>
      <w:r w:rsidRPr="00655392">
        <w:rPr>
          <w:rFonts w:cs="1KatsefetLight" w:hint="cs"/>
          <w:sz w:val="28"/>
          <w:szCs w:val="28"/>
          <w:highlight w:val="yellow"/>
          <w:rtl/>
        </w:rPr>
        <w:t>(סימן ט"ז סעיף ו)</w:t>
      </w:r>
    </w:p>
    <w:p w:rsidR="00655392" w:rsidRPr="00B21F57" w:rsidRDefault="00655392" w:rsidP="00655392">
      <w:pPr>
        <w:pStyle w:val="a3"/>
        <w:spacing w:line="360" w:lineRule="auto"/>
        <w:rPr>
          <w:rFonts w:cs="1KatsefetLight"/>
          <w:sz w:val="28"/>
          <w:szCs w:val="28"/>
        </w:rPr>
      </w:pPr>
      <w:r>
        <w:rPr>
          <w:rFonts w:cs="1KatsefetLight" w:hint="cs"/>
          <w:sz w:val="28"/>
          <w:szCs w:val="28"/>
          <w:rtl/>
        </w:rPr>
        <w:t xml:space="preserve">* דיני הפסק בקריאת שמע וברכותיה </w:t>
      </w:r>
      <w:r>
        <w:rPr>
          <w:rFonts w:cs="1KatsefetLight"/>
          <w:sz w:val="28"/>
          <w:szCs w:val="28"/>
          <w:rtl/>
        </w:rPr>
        <w:t>–</w:t>
      </w:r>
      <w:r>
        <w:rPr>
          <w:rFonts w:cs="1KatsefetLight" w:hint="cs"/>
          <w:sz w:val="28"/>
          <w:szCs w:val="28"/>
          <w:rtl/>
        </w:rPr>
        <w:t xml:space="preserve"> אמן (4 סוגים), קדיש, קדושה ומודים </w:t>
      </w:r>
      <w:r w:rsidRPr="00655392">
        <w:rPr>
          <w:rFonts w:cs="1KatsefetLight" w:hint="cs"/>
          <w:sz w:val="28"/>
          <w:szCs w:val="28"/>
          <w:highlight w:val="yellow"/>
          <w:rtl/>
        </w:rPr>
        <w:t xml:space="preserve">(סימן ט"ז סעיף </w:t>
      </w:r>
      <w:r>
        <w:rPr>
          <w:rFonts w:cs="1KatsefetLight" w:hint="cs"/>
          <w:sz w:val="28"/>
          <w:szCs w:val="28"/>
          <w:highlight w:val="yellow"/>
          <w:rtl/>
        </w:rPr>
        <w:t>ז</w:t>
      </w:r>
      <w:r w:rsidRPr="00655392">
        <w:rPr>
          <w:rFonts w:cs="1KatsefetLight" w:hint="cs"/>
          <w:sz w:val="28"/>
          <w:szCs w:val="28"/>
          <w:highlight w:val="yellow"/>
          <w:rtl/>
        </w:rPr>
        <w:t>)</w:t>
      </w:r>
    </w:p>
    <w:sectPr w:rsidR="00655392" w:rsidRPr="00B21F57" w:rsidSect="00655392"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1KatsefetLigh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A173F"/>
    <w:multiLevelType w:val="hybridMultilevel"/>
    <w:tmpl w:val="6EC8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D1"/>
    <w:rsid w:val="00096A1C"/>
    <w:rsid w:val="00655392"/>
    <w:rsid w:val="00B21F57"/>
    <w:rsid w:val="00B71EB6"/>
    <w:rsid w:val="00DD544E"/>
    <w:rsid w:val="00E1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F3A66-EE7A-4D57-A1E7-FF412394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Ya.pc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2018-01-28T19:16:00Z</dcterms:created>
  <dcterms:modified xsi:type="dcterms:W3CDTF">2018-01-28T20:15:00Z</dcterms:modified>
</cp:coreProperties>
</file>